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D6B1" w14:textId="77777777" w:rsidR="001A449A" w:rsidRDefault="00141F19">
      <w:r>
        <w:rPr>
          <w:noProof/>
        </w:rPr>
        <w:drawing>
          <wp:inline distT="0" distB="0" distL="0" distR="0" wp14:anchorId="71508A3B" wp14:editId="029A7F01">
            <wp:extent cx="2760617" cy="987743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_CancarbTokaiCarbonGro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617" cy="98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F83C" w14:textId="77777777" w:rsidR="001A449A" w:rsidRDefault="001A449A"/>
    <w:p w14:paraId="2469F6C4" w14:textId="77777777" w:rsidR="001A449A" w:rsidRDefault="001A449A">
      <w:pPr>
        <w:sectPr w:rsidR="001A449A" w:rsidSect="004776D2">
          <w:footerReference w:type="default" r:id="rId8"/>
          <w:pgSz w:w="12240" w:h="15840"/>
          <w:pgMar w:top="737" w:right="1800" w:bottom="1440" w:left="737" w:header="57" w:footer="284" w:gutter="0"/>
          <w:cols w:space="720"/>
        </w:sectPr>
      </w:pPr>
    </w:p>
    <w:p w14:paraId="14CB12D9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4D9EDC75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627C553C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56DECBBE" w14:textId="0941CFBB" w:rsidR="001A449A" w:rsidRPr="00E625E1" w:rsidRDefault="004B7AF7" w:rsidP="00973767">
      <w:pPr>
        <w:rPr>
          <w:rFonts w:ascii="Verdana" w:hAnsi="Verdana"/>
          <w:color w:val="007EBA"/>
          <w:sz w:val="20"/>
        </w:rPr>
      </w:pPr>
      <w:r w:rsidRPr="00E625E1">
        <w:rPr>
          <w:rFonts w:ascii="Verdana" w:hAnsi="Verdana"/>
          <w:b/>
          <w:bCs/>
          <w:color w:val="007EBA"/>
          <w:sz w:val="20"/>
        </w:rPr>
        <w:t>FOR IMMEDIATE RELEASE</w:t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r w:rsidR="00973767" w:rsidRPr="00E625E1">
        <w:rPr>
          <w:rFonts w:ascii="Verdana" w:hAnsi="Verdana"/>
          <w:color w:val="007EBA"/>
          <w:sz w:val="20"/>
        </w:rPr>
        <w:tab/>
      </w:r>
      <w:sdt>
        <w:sdtPr>
          <w:rPr>
            <w:rFonts w:ascii="Verdana" w:hAnsi="Verdana"/>
            <w:b/>
            <w:bCs/>
            <w:color w:val="007EBA"/>
            <w:sz w:val="20"/>
          </w:rPr>
          <w:id w:val="395252948"/>
          <w:placeholder>
            <w:docPart w:val="2E65BDC677C449FDBCC0FF73FA5E9216"/>
          </w:placeholder>
          <w:date w:fullDate="2026-06-02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E625E1">
            <w:rPr>
              <w:rFonts w:ascii="Verdana" w:hAnsi="Verdana"/>
              <w:b/>
              <w:bCs/>
              <w:color w:val="007EBA"/>
              <w:sz w:val="20"/>
            </w:rPr>
            <w:t>June 2, 2026</w:t>
          </w:r>
        </w:sdtContent>
      </w:sdt>
    </w:p>
    <w:p w14:paraId="3C3B15E9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41C455F9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58CB3D0C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664FBF09" w14:textId="77777777" w:rsidR="001A449A" w:rsidRDefault="001A449A">
      <w:pPr>
        <w:rPr>
          <w:rFonts w:ascii="Univers 55" w:hAnsi="Univers 55"/>
          <w:color w:val="007EBA"/>
          <w:sz w:val="20"/>
        </w:rPr>
      </w:pPr>
    </w:p>
    <w:p w14:paraId="1C60BB47" w14:textId="77777777" w:rsidR="001A449A" w:rsidRDefault="001A449A">
      <w:pPr>
        <w:rPr>
          <w:rFonts w:ascii="Univers 55" w:hAnsi="Univers 55"/>
          <w:color w:val="007EBA"/>
          <w:sz w:val="20"/>
        </w:rPr>
        <w:sectPr w:rsidR="001A449A">
          <w:type w:val="continuous"/>
          <w:pgSz w:w="12240" w:h="15840"/>
          <w:pgMar w:top="737" w:right="1800" w:bottom="1440" w:left="737" w:header="720" w:footer="720" w:gutter="0"/>
          <w:cols w:space="720"/>
        </w:sectPr>
      </w:pPr>
    </w:p>
    <w:p w14:paraId="1FCE3EA1" w14:textId="53206CDE" w:rsidR="00973767" w:rsidRPr="00973767" w:rsidRDefault="004B7AF7" w:rsidP="00E625E1">
      <w:pPr>
        <w:rPr>
          <w:rFonts w:ascii="Times New Roman" w:hAnsi="Times New Roman"/>
          <w:sz w:val="48"/>
        </w:rPr>
      </w:pPr>
      <w:r w:rsidRPr="004B7AF7">
        <w:rPr>
          <w:rFonts w:ascii="Times New Roman" w:hAnsi="Times New Roman"/>
          <w:sz w:val="48"/>
        </w:rPr>
        <w:t xml:space="preserve">Cancarb Limited Celebrates </w:t>
      </w:r>
      <w:r w:rsidR="003B5791">
        <w:rPr>
          <w:rFonts w:ascii="Times New Roman" w:hAnsi="Times New Roman"/>
          <w:sz w:val="48"/>
        </w:rPr>
        <w:t>Completion and Comm</w:t>
      </w:r>
      <w:r w:rsidR="007A23FE">
        <w:rPr>
          <w:rFonts w:ascii="Times New Roman" w:hAnsi="Times New Roman"/>
          <w:sz w:val="48"/>
        </w:rPr>
        <w:t>issioning</w:t>
      </w:r>
      <w:r w:rsidRPr="004B7AF7">
        <w:rPr>
          <w:rFonts w:ascii="Times New Roman" w:hAnsi="Times New Roman"/>
          <w:sz w:val="48"/>
        </w:rPr>
        <w:t xml:space="preserve"> of New Solar Power Facility</w:t>
      </w:r>
    </w:p>
    <w:p w14:paraId="5CED2B4F" w14:textId="77777777" w:rsidR="004B7AF7" w:rsidRDefault="004B7AF7" w:rsidP="00E625E1">
      <w:pPr>
        <w:pStyle w:val="NormalWeb"/>
        <w:spacing w:before="2" w:after="2" w:line="280" w:lineRule="atLeast"/>
        <w:jc w:val="both"/>
        <w:rPr>
          <w:rFonts w:ascii="Times New Roman" w:hAnsi="Times New Roman"/>
          <w:noProof/>
          <w:color w:val="000000"/>
        </w:rPr>
      </w:pPr>
    </w:p>
    <w:p w14:paraId="597BD332" w14:textId="095458CE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Medicine Hat, Alberta – </w:t>
      </w:r>
      <w:r w:rsidR="00E625E1">
        <w:rPr>
          <w:rFonts w:ascii="Times New Roman" w:hAnsi="Times New Roman"/>
          <w:b/>
          <w:bCs/>
          <w:noProof/>
          <w:color w:val="000000"/>
          <w:sz w:val="20"/>
          <w:szCs w:val="20"/>
        </w:rPr>
        <w:t>June 2, 2026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– Cancarb Limited proudly celebrated the official </w:t>
      </w:r>
      <w:r w:rsidR="007A23FE">
        <w:rPr>
          <w:rFonts w:ascii="Times New Roman" w:hAnsi="Times New Roman"/>
          <w:noProof/>
          <w:color w:val="000000"/>
          <w:sz w:val="20"/>
          <w:szCs w:val="20"/>
        </w:rPr>
        <w:t>completion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and commissioning of its new solar power facility today, marking a significant milestone in the company's ongoing commitment to sustainability, operational excellence, and long-term environmental stewardship.</w:t>
      </w:r>
    </w:p>
    <w:p w14:paraId="79ABEE3D" w14:textId="77777777" w:rsid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7E621DCC" w14:textId="53DA52EB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>The new solar installation represents an investment of more than $7 million and consists of over 7,000 solar panels with a generation capacity of approximately 3.5 megawatts (MW). The electricity produced by the facility will supply a substantial portion of the utility load for Cancarb's carbon black manufacturing operations in Medicine Hat.</w:t>
      </w:r>
    </w:p>
    <w:p w14:paraId="457964CA" w14:textId="77777777" w:rsid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151E05E3" w14:textId="61F20C4E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Employees, project partners, 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local 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>government representatives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, along with 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 xml:space="preserve">Mr. H. Nagasaka, </w:t>
      </w:r>
      <w:r w:rsidR="00763206">
        <w:rPr>
          <w:rFonts w:ascii="Times New Roman" w:hAnsi="Times New Roman"/>
          <w:noProof/>
          <w:color w:val="000000"/>
          <w:sz w:val="20"/>
          <w:szCs w:val="20"/>
        </w:rPr>
        <w:t xml:space="preserve">CEO </w:t>
      </w:r>
      <w:r w:rsidR="00A54051">
        <w:rPr>
          <w:rFonts w:ascii="Times New Roman" w:hAnsi="Times New Roman"/>
          <w:noProof/>
          <w:color w:val="000000"/>
          <w:sz w:val="20"/>
          <w:szCs w:val="20"/>
        </w:rPr>
        <w:t>of Tokai Carbon Co.</w:t>
      </w:r>
      <w:r w:rsidR="00E31598">
        <w:rPr>
          <w:rFonts w:ascii="Times New Roman" w:hAnsi="Times New Roman"/>
          <w:noProof/>
          <w:color w:val="000000"/>
          <w:sz w:val="20"/>
          <w:szCs w:val="20"/>
        </w:rPr>
        <w:t xml:space="preserve">, Ltd. 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 xml:space="preserve">and </w:t>
      </w:r>
      <w:r w:rsidR="00763206">
        <w:rPr>
          <w:rFonts w:ascii="Times New Roman" w:hAnsi="Times New Roman"/>
          <w:noProof/>
          <w:color w:val="000000"/>
          <w:sz w:val="20"/>
          <w:szCs w:val="20"/>
        </w:rPr>
        <w:t xml:space="preserve">Mr. N. Kawabe, 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 xml:space="preserve">General Manager of </w:t>
      </w:r>
      <w:r w:rsidR="00E31598">
        <w:rPr>
          <w:rFonts w:ascii="Times New Roman" w:hAnsi="Times New Roman"/>
          <w:noProof/>
          <w:color w:val="000000"/>
          <w:sz w:val="20"/>
          <w:szCs w:val="20"/>
        </w:rPr>
        <w:t>Toka</w:t>
      </w:r>
      <w:r w:rsidR="00333C46">
        <w:rPr>
          <w:rFonts w:ascii="Times New Roman" w:hAnsi="Times New Roman"/>
          <w:noProof/>
          <w:color w:val="000000"/>
          <w:sz w:val="20"/>
          <w:szCs w:val="20"/>
        </w:rPr>
        <w:t>i’s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 xml:space="preserve"> Carbon Black Division,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gathered for the ceremony to recognize the completion of a project that demonstrates Cancarb's commitment to reducing its environmental footprint while strengthening the long-term sustainability of its operations.</w:t>
      </w:r>
    </w:p>
    <w:p w14:paraId="270D086D" w14:textId="77777777" w:rsid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3BD482CC" w14:textId="07F587B5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"This project represents much more than </w:t>
      </w:r>
      <w:r>
        <w:rPr>
          <w:rFonts w:ascii="Times New Roman" w:hAnsi="Times New Roman"/>
          <w:noProof/>
          <w:color w:val="000000"/>
          <w:sz w:val="20"/>
          <w:szCs w:val="20"/>
        </w:rPr>
        <w:t xml:space="preserve">just 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a solar power installation," said </w:t>
      </w:r>
      <w:r>
        <w:rPr>
          <w:rFonts w:ascii="Times New Roman" w:hAnsi="Times New Roman"/>
          <w:noProof/>
          <w:color w:val="000000"/>
          <w:sz w:val="20"/>
          <w:szCs w:val="20"/>
        </w:rPr>
        <w:t>Peter Donnelly, President of Cancarb Limited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. "It is a visible symbol of our commitment to sustainable manufacturing and our determination to secure a strong future for Cancarb, our 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>employees, our customers,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and our community. By investing in renewable energy today, we are taking meaningful steps toward reducing emissions while continuing to provide the high-quality products our customers depend on."</w:t>
      </w:r>
    </w:p>
    <w:p w14:paraId="35CF444B" w14:textId="77777777" w:rsidR="007F5446" w:rsidRDefault="007F5446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62AAA1D3" w14:textId="3580F1B5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>The solar facility is the largest renewable energy investment within the Tokai Carbon Group and the only utility-scale solar generation project integrated directly upstream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 xml:space="preserve"> of a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thermal carbon black manufacturing operation anywhere in the world. It is also among the largest solar generation facilities within the City of Medicine Hat.</w:t>
      </w:r>
    </w:p>
    <w:p w14:paraId="6BDD3A79" w14:textId="77777777" w:rsidR="007F5446" w:rsidRDefault="007F5446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470F1410" w14:textId="3FE11A4D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The project builds upon Cancarb's long-standing history of sustainability initiatives. More than twenty-five years ago, the company commissioned its waste heat recovery facility, capturing </w:t>
      </w:r>
      <w:r w:rsidR="00E625E1">
        <w:rPr>
          <w:rFonts w:ascii="Times New Roman" w:hAnsi="Times New Roman"/>
          <w:noProof/>
          <w:color w:val="000000"/>
          <w:sz w:val="20"/>
          <w:szCs w:val="20"/>
        </w:rPr>
        <w:t xml:space="preserve">heat 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>energy that would otherwise be lost and converting it into valuable electricity. The new solar facility complements those efforts and further advances the company's environmental objectives.</w:t>
      </w:r>
    </w:p>
    <w:p w14:paraId="5D15B01C" w14:textId="77777777" w:rsidR="007F5446" w:rsidRDefault="007F5446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28817FAF" w14:textId="7B20472D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lastRenderedPageBreak/>
        <w:t>"While th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>is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 xml:space="preserve"> project is modest in size compared to global energy infrastructure developments, its significance is substantial," said </w:t>
      </w:r>
      <w:r w:rsidR="007F5446">
        <w:rPr>
          <w:rFonts w:ascii="Times New Roman" w:hAnsi="Times New Roman"/>
          <w:noProof/>
          <w:color w:val="000000"/>
          <w:sz w:val="20"/>
          <w:szCs w:val="20"/>
        </w:rPr>
        <w:t>Donnelly</w:t>
      </w:r>
      <w:r w:rsidRPr="004B7AF7">
        <w:rPr>
          <w:rFonts w:ascii="Times New Roman" w:hAnsi="Times New Roman"/>
          <w:noProof/>
          <w:color w:val="000000"/>
          <w:sz w:val="20"/>
          <w:szCs w:val="20"/>
        </w:rPr>
        <w:t>. "It demonstrates to our customers, shareholders, and stakeholders that sustainability is an integral part of our business strategy and our future growth."</w:t>
      </w:r>
    </w:p>
    <w:p w14:paraId="586A41CC" w14:textId="77777777" w:rsidR="007F5446" w:rsidRDefault="007F5446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0B0C1633" w14:textId="205783DC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4B7AF7">
        <w:rPr>
          <w:rFonts w:ascii="Times New Roman" w:hAnsi="Times New Roman"/>
          <w:noProof/>
          <w:color w:val="000000"/>
          <w:sz w:val="20"/>
          <w:szCs w:val="20"/>
        </w:rPr>
        <w:t>As a leading producer of thermal carbon black products marketed under the THERMAX® brand, Cancarb continues to invest in technologies and initiatives that enhance environmental performance, improve operational efficiency, and support the evolving sustainability expectations of customers worldwide.</w:t>
      </w:r>
    </w:p>
    <w:p w14:paraId="1B5D3130" w14:textId="77777777" w:rsidR="00E625E1" w:rsidRDefault="00E625E1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7C055FF4" w14:textId="77777777" w:rsidR="006D2ACD" w:rsidRDefault="006D2ACD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28E58103" w14:textId="2CC4F7A5" w:rsidR="00E625E1" w:rsidRPr="00E625E1" w:rsidRDefault="00E625E1" w:rsidP="00E625E1">
      <w:pPr>
        <w:rPr>
          <w:rFonts w:ascii="Verdana" w:hAnsi="Verdana"/>
          <w:b/>
          <w:bCs/>
          <w:color w:val="007EBA"/>
          <w:sz w:val="20"/>
        </w:rPr>
      </w:pPr>
      <w:r w:rsidRPr="00E625E1">
        <w:rPr>
          <w:rFonts w:ascii="Verdana" w:hAnsi="Verdana"/>
          <w:b/>
          <w:bCs/>
          <w:color w:val="007EBA"/>
          <w:sz w:val="20"/>
        </w:rPr>
        <w:t>About Cancarb Limited</w:t>
      </w:r>
    </w:p>
    <w:p w14:paraId="3DD3AD18" w14:textId="77777777" w:rsidR="00E625E1" w:rsidRDefault="00E625E1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07930EF6" w14:textId="6134B369" w:rsidR="00E625E1" w:rsidRPr="00E625E1" w:rsidRDefault="00E625E1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E625E1">
        <w:rPr>
          <w:rFonts w:ascii="Times New Roman" w:hAnsi="Times New Roman"/>
          <w:noProof/>
          <w:color w:val="000000"/>
          <w:sz w:val="20"/>
          <w:szCs w:val="20"/>
        </w:rPr>
        <w:t>Cancarb Limited, a member of the Tokai Carbon Group, is a global leader in the production of thermal carbon black products sold under the THERMAX® brand. From its manufacturing facility in Medicine Hat, Alberta, Cancarb supplies specialty carbon black products to customers around the world serving a diverse range of industrial and commercial applications. The company is committed to delivering exceptional product quality, customer service, operational excellence, and sustainable manufacturing practices.</w:t>
      </w:r>
    </w:p>
    <w:p w14:paraId="4507C93A" w14:textId="77777777" w:rsidR="00E625E1" w:rsidRDefault="00E625E1" w:rsidP="00E625E1">
      <w:pPr>
        <w:jc w:val="both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</w:p>
    <w:p w14:paraId="11EE7FF1" w14:textId="77777777" w:rsidR="006D2ACD" w:rsidRDefault="006D2ACD" w:rsidP="00E625E1">
      <w:pPr>
        <w:jc w:val="both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</w:p>
    <w:p w14:paraId="2FB19E14" w14:textId="7CA44569" w:rsidR="00E625E1" w:rsidRPr="00E625E1" w:rsidRDefault="00E625E1" w:rsidP="00E625E1">
      <w:pPr>
        <w:rPr>
          <w:rFonts w:ascii="Verdana" w:hAnsi="Verdana"/>
          <w:b/>
          <w:bCs/>
          <w:color w:val="007EBA"/>
          <w:sz w:val="20"/>
        </w:rPr>
      </w:pPr>
      <w:r w:rsidRPr="00E625E1">
        <w:rPr>
          <w:rFonts w:ascii="Verdana" w:hAnsi="Verdana"/>
          <w:b/>
          <w:bCs/>
          <w:color w:val="007EBA"/>
          <w:sz w:val="20"/>
        </w:rPr>
        <w:t>Media Contact</w:t>
      </w:r>
    </w:p>
    <w:p w14:paraId="36B97751" w14:textId="77777777" w:rsidR="00E625E1" w:rsidRDefault="00E625E1" w:rsidP="00E625E1">
      <w:pPr>
        <w:rPr>
          <w:rFonts w:ascii="Times New Roman" w:hAnsi="Times New Roman"/>
          <w:noProof/>
          <w:color w:val="000000"/>
          <w:sz w:val="20"/>
          <w:szCs w:val="20"/>
        </w:rPr>
      </w:pPr>
    </w:p>
    <w:p w14:paraId="4C0A2D45" w14:textId="3CFBEAD4" w:rsidR="00E625E1" w:rsidRPr="00E625E1" w:rsidRDefault="00004AAF" w:rsidP="00E625E1">
      <w:pPr>
        <w:rPr>
          <w:rFonts w:ascii="Times New Roman" w:hAnsi="Times New Roman"/>
          <w:noProof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>Brad Thompson</w:t>
      </w:r>
      <w:r w:rsidR="00E625E1" w:rsidRPr="00E625E1">
        <w:rPr>
          <w:rFonts w:ascii="Times New Roman" w:hAnsi="Times New Roman"/>
          <w:noProof/>
          <w:color w:val="000000"/>
          <w:sz w:val="20"/>
          <w:szCs w:val="20"/>
        </w:rPr>
        <w:br/>
      </w:r>
      <w:r>
        <w:rPr>
          <w:rFonts w:ascii="Times New Roman" w:hAnsi="Times New Roman"/>
          <w:noProof/>
          <w:color w:val="000000"/>
          <w:sz w:val="20"/>
          <w:szCs w:val="20"/>
        </w:rPr>
        <w:t>Director, Global Sales &amp; Marketing</w:t>
      </w:r>
      <w:r w:rsidR="00E625E1" w:rsidRPr="00E625E1">
        <w:rPr>
          <w:rFonts w:ascii="Times New Roman" w:hAnsi="Times New Roman"/>
          <w:noProof/>
          <w:color w:val="000000"/>
          <w:sz w:val="20"/>
          <w:szCs w:val="20"/>
        </w:rPr>
        <w:br/>
        <w:t>Cancarb Limited</w:t>
      </w:r>
      <w:r w:rsidR="00E625E1" w:rsidRPr="00E625E1">
        <w:rPr>
          <w:rFonts w:ascii="Times New Roman" w:hAnsi="Times New Roman"/>
          <w:noProof/>
          <w:color w:val="000000"/>
          <w:sz w:val="20"/>
          <w:szCs w:val="20"/>
        </w:rPr>
        <w:br/>
      </w:r>
      <w:r w:rsidR="00E625E1">
        <w:rPr>
          <w:rFonts w:ascii="Times New Roman" w:hAnsi="Times New Roman"/>
          <w:noProof/>
          <w:color w:val="000000"/>
          <w:sz w:val="20"/>
          <w:szCs w:val="20"/>
        </w:rPr>
        <w:t>403-</w:t>
      </w:r>
      <w:r w:rsidR="006E2554">
        <w:rPr>
          <w:rFonts w:ascii="Times New Roman" w:hAnsi="Times New Roman"/>
          <w:noProof/>
          <w:color w:val="000000"/>
          <w:sz w:val="20"/>
          <w:szCs w:val="20"/>
        </w:rPr>
        <w:t>529-4351</w:t>
      </w:r>
      <w:r w:rsidR="00E625E1" w:rsidRPr="00E625E1">
        <w:rPr>
          <w:rFonts w:ascii="Times New Roman" w:hAnsi="Times New Roman"/>
          <w:noProof/>
          <w:color w:val="000000"/>
          <w:sz w:val="20"/>
          <w:szCs w:val="20"/>
        </w:rPr>
        <w:br/>
      </w:r>
      <w:r w:rsidR="006E2554">
        <w:rPr>
          <w:rFonts w:ascii="Times New Roman" w:hAnsi="Times New Roman"/>
          <w:noProof/>
          <w:color w:val="000000"/>
          <w:sz w:val="20"/>
          <w:szCs w:val="20"/>
        </w:rPr>
        <w:t>brad_thompson</w:t>
      </w:r>
      <w:r w:rsidR="00E625E1">
        <w:rPr>
          <w:rFonts w:ascii="Times New Roman" w:hAnsi="Times New Roman"/>
          <w:noProof/>
          <w:color w:val="000000"/>
          <w:sz w:val="20"/>
          <w:szCs w:val="20"/>
        </w:rPr>
        <w:t>@cancarb.com</w:t>
      </w:r>
    </w:p>
    <w:p w14:paraId="69BC49CA" w14:textId="3D779F43" w:rsidR="004B7AF7" w:rsidRPr="004B7AF7" w:rsidRDefault="004B7AF7" w:rsidP="00E625E1">
      <w:pPr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1C127F42" w14:textId="77777777" w:rsidR="001A449A" w:rsidRDefault="001A449A" w:rsidP="004776D2">
      <w:pPr>
        <w:rPr>
          <w:rFonts w:ascii="Times New Roman" w:hAnsi="Times New Roman"/>
          <w:sz w:val="16"/>
        </w:rPr>
      </w:pPr>
    </w:p>
    <w:p w14:paraId="42924875" w14:textId="77777777" w:rsidR="00E625E1" w:rsidRDefault="00E625E1" w:rsidP="004776D2">
      <w:pPr>
        <w:rPr>
          <w:rFonts w:ascii="Times New Roman" w:hAnsi="Times New Roman"/>
          <w:sz w:val="16"/>
        </w:rPr>
      </w:pPr>
    </w:p>
    <w:p w14:paraId="69B9BB68" w14:textId="77777777" w:rsidR="00E625E1" w:rsidRDefault="00E625E1" w:rsidP="004776D2">
      <w:pPr>
        <w:rPr>
          <w:rFonts w:ascii="Times New Roman" w:hAnsi="Times New Roman"/>
          <w:sz w:val="16"/>
        </w:rPr>
        <w:sectPr w:rsidR="00E625E1" w:rsidSect="004B7AF7">
          <w:type w:val="continuous"/>
          <w:pgSz w:w="12240" w:h="15840"/>
          <w:pgMar w:top="737" w:right="1800" w:bottom="1440" w:left="2790" w:header="720" w:footer="720" w:gutter="0"/>
          <w:cols w:space="720"/>
        </w:sectPr>
      </w:pPr>
    </w:p>
    <w:p w14:paraId="1557769A" w14:textId="77777777" w:rsidR="001A449A" w:rsidRPr="00463916" w:rsidRDefault="001A449A" w:rsidP="004776D2">
      <w:pPr>
        <w:rPr>
          <w:rFonts w:ascii="Times New Roman" w:hAnsi="Times New Roman"/>
          <w:sz w:val="16"/>
        </w:rPr>
      </w:pPr>
    </w:p>
    <w:sectPr w:rsidR="001A449A" w:rsidRPr="00463916" w:rsidSect="004776D2">
      <w:type w:val="continuous"/>
      <w:pgSz w:w="12240" w:h="15840"/>
      <w:pgMar w:top="737" w:right="1800" w:bottom="284" w:left="96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FAA0" w14:textId="77777777" w:rsidR="001D43B8" w:rsidRDefault="001D43B8">
      <w:r>
        <w:separator/>
      </w:r>
    </w:p>
  </w:endnote>
  <w:endnote w:type="continuationSeparator" w:id="0">
    <w:p w14:paraId="415ADC21" w14:textId="77777777" w:rsidR="001D43B8" w:rsidRDefault="001D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031C" w14:textId="77777777" w:rsidR="001A449A" w:rsidRPr="00973767" w:rsidRDefault="00FD1DB1" w:rsidP="004776D2">
    <w:pPr>
      <w:rPr>
        <w:rFonts w:ascii="Univers 55" w:hAnsi="Univers 55"/>
        <w:color w:val="949CA1"/>
        <w:sz w:val="16"/>
      </w:rPr>
    </w:pPr>
    <w:r w:rsidRPr="00973767">
      <w:rPr>
        <w:rFonts w:ascii="Univers 55" w:hAnsi="Univers 55"/>
        <w:color w:val="949CA1"/>
        <w:sz w:val="16"/>
      </w:rPr>
      <w:t>1702 Brier Park Cres</w:t>
    </w:r>
    <w:r w:rsidR="00340699">
      <w:rPr>
        <w:rFonts w:ascii="Univers 55" w:hAnsi="Univers 55"/>
        <w:color w:val="949CA1"/>
        <w:sz w:val="16"/>
      </w:rPr>
      <w:t>c</w:t>
    </w:r>
    <w:r w:rsidRPr="00973767">
      <w:rPr>
        <w:rFonts w:ascii="Univers 55" w:hAnsi="Univers 55"/>
        <w:color w:val="949CA1"/>
        <w:sz w:val="16"/>
      </w:rPr>
      <w:t>ent N.W.    Medicine Hat    Alberta    Canada    T1C 1T9</w:t>
    </w:r>
  </w:p>
  <w:p w14:paraId="5EA82A6D" w14:textId="77777777" w:rsidR="001A449A" w:rsidRDefault="001A4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8190" w14:textId="77777777" w:rsidR="001D43B8" w:rsidRDefault="001D43B8">
      <w:r>
        <w:separator/>
      </w:r>
    </w:p>
  </w:footnote>
  <w:footnote w:type="continuationSeparator" w:id="0">
    <w:p w14:paraId="0531B0C0" w14:textId="77777777" w:rsidR="001D43B8" w:rsidRDefault="001D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88D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E525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947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CC55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09E9A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689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2D82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E4B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1D2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82C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D03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228865">
    <w:abstractNumId w:val="10"/>
  </w:num>
  <w:num w:numId="2" w16cid:durableId="1675913210">
    <w:abstractNumId w:val="8"/>
  </w:num>
  <w:num w:numId="3" w16cid:durableId="61295219">
    <w:abstractNumId w:val="7"/>
  </w:num>
  <w:num w:numId="4" w16cid:durableId="1144541560">
    <w:abstractNumId w:val="6"/>
  </w:num>
  <w:num w:numId="5" w16cid:durableId="1443526615">
    <w:abstractNumId w:val="5"/>
  </w:num>
  <w:num w:numId="6" w16cid:durableId="1992100196">
    <w:abstractNumId w:val="9"/>
  </w:num>
  <w:num w:numId="7" w16cid:durableId="135799126">
    <w:abstractNumId w:val="4"/>
  </w:num>
  <w:num w:numId="8" w16cid:durableId="1520925818">
    <w:abstractNumId w:val="3"/>
  </w:num>
  <w:num w:numId="9" w16cid:durableId="429394283">
    <w:abstractNumId w:val="2"/>
  </w:num>
  <w:num w:numId="10" w16cid:durableId="1200047702">
    <w:abstractNumId w:val="1"/>
  </w:num>
  <w:num w:numId="11" w16cid:durableId="13553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F7"/>
    <w:rsid w:val="00004AAF"/>
    <w:rsid w:val="000E1D4D"/>
    <w:rsid w:val="0010252E"/>
    <w:rsid w:val="00141F19"/>
    <w:rsid w:val="00153277"/>
    <w:rsid w:val="001A449A"/>
    <w:rsid w:val="001D43B8"/>
    <w:rsid w:val="00265675"/>
    <w:rsid w:val="002E7821"/>
    <w:rsid w:val="00333C46"/>
    <w:rsid w:val="00340699"/>
    <w:rsid w:val="00347913"/>
    <w:rsid w:val="003B5791"/>
    <w:rsid w:val="0042599A"/>
    <w:rsid w:val="00486DE5"/>
    <w:rsid w:val="004B7AF7"/>
    <w:rsid w:val="00507CF1"/>
    <w:rsid w:val="005C1BB1"/>
    <w:rsid w:val="006D2ACD"/>
    <w:rsid w:val="006E2554"/>
    <w:rsid w:val="00732006"/>
    <w:rsid w:val="00763206"/>
    <w:rsid w:val="007A23FE"/>
    <w:rsid w:val="007F5446"/>
    <w:rsid w:val="00890EED"/>
    <w:rsid w:val="00937C76"/>
    <w:rsid w:val="00973767"/>
    <w:rsid w:val="00A0674C"/>
    <w:rsid w:val="00A54051"/>
    <w:rsid w:val="00B33D36"/>
    <w:rsid w:val="00B53795"/>
    <w:rsid w:val="00B94910"/>
    <w:rsid w:val="00E26B41"/>
    <w:rsid w:val="00E31598"/>
    <w:rsid w:val="00E623DB"/>
    <w:rsid w:val="00E625E1"/>
    <w:rsid w:val="00FD1D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C262AD"/>
  <w15:docId w15:val="{2A1AD19E-EFB5-4B85-A175-AD5E325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08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rsid w:val="00E625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63916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rsid w:val="00722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2445"/>
  </w:style>
  <w:style w:type="paragraph" w:styleId="Footer">
    <w:name w:val="footer"/>
    <w:basedOn w:val="Normal"/>
    <w:link w:val="FooterChar"/>
    <w:rsid w:val="00722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2445"/>
  </w:style>
  <w:style w:type="paragraph" w:styleId="BalloonText">
    <w:name w:val="Balloon Text"/>
    <w:basedOn w:val="Normal"/>
    <w:link w:val="BalloonTextChar"/>
    <w:rsid w:val="0097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37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73767"/>
    <w:rPr>
      <w:color w:val="0000FF"/>
      <w:u w:val="single"/>
    </w:rPr>
  </w:style>
  <w:style w:type="character" w:styleId="PlaceholderText">
    <w:name w:val="Placeholder Text"/>
    <w:basedOn w:val="DefaultParagraphFont"/>
    <w:rsid w:val="00486DE5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E625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Cancarb%20Templates\for%20immediate%20release%20Template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65BDC677C449FDBCC0FF73FA5E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635A-86DD-44DF-85C1-A4364CACCB7F}"/>
      </w:docPartPr>
      <w:docPartBody>
        <w:p w:rsidR="00BB5CD8" w:rsidRDefault="00000000">
          <w:pPr>
            <w:pStyle w:val="2E65BDC677C449FDBCC0FF73FA5E9216"/>
          </w:pPr>
          <w:r w:rsidRPr="00896D0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EF"/>
    <w:rsid w:val="00266E9B"/>
    <w:rsid w:val="00305AAB"/>
    <w:rsid w:val="00526FEF"/>
    <w:rsid w:val="00732006"/>
    <w:rsid w:val="00B33D36"/>
    <w:rsid w:val="00B53795"/>
    <w:rsid w:val="00B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2E65BDC677C449FDBCC0FF73FA5E9216">
    <w:name w:val="2E65BDC677C449FDBCC0FF73FA5E9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 immediate release Template_2019.dotx</Template>
  <TotalTime>38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 Hat College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Thompson</dc:creator>
  <cp:lastModifiedBy>Brad Thompson</cp:lastModifiedBy>
  <cp:revision>14</cp:revision>
  <cp:lastPrinted>2014-04-11T17:46:00Z</cp:lastPrinted>
  <dcterms:created xsi:type="dcterms:W3CDTF">2026-06-01T19:37:00Z</dcterms:created>
  <dcterms:modified xsi:type="dcterms:W3CDTF">2026-06-02T14:01:00Z</dcterms:modified>
</cp:coreProperties>
</file>